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仿宋_GB2312"/>
          <w:color w:val="000000"/>
          <w:szCs w:val="21"/>
        </w:rPr>
      </w:pPr>
      <w:r>
        <mc:AlternateContent>
          <mc:Choice Requires="wps">
            <w:drawing>
              <wp:anchor distT="0" distB="0" distL="114300" distR="114300" simplePos="0" relativeHeight="251659264" behindDoc="0" locked="0" layoutInCell="1" allowOverlap="1">
                <wp:simplePos x="0" y="0"/>
                <wp:positionH relativeFrom="page">
                  <wp:posOffset>426720</wp:posOffset>
                </wp:positionH>
                <wp:positionV relativeFrom="page">
                  <wp:posOffset>160020</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6pt;margin-top:12.6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hbFXOtQAAAAIAQAADwAAAAAAAAABACAAAAA4AAAAZHJzL2Rvd25yZXYueG1sUEsB&#10;AhQAFAAAAAgAh07iQGtUDq1VAgAAnQQAAA4AAAAAAAAAAQAgAAAAOQEAAGRycy9lMm9Eb2MueG1s&#10;UEsFBgAAAAAGAAYAWQEAAAAGA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v:textbox>
              </v:shape>
            </w:pict>
          </mc:Fallback>
        </mc:AlternateContent>
      </w:r>
      <w:r>
        <w:rPr>
          <w:rFonts w:hint="eastAsia"/>
          <w:b/>
          <w:sz w:val="28"/>
          <w:szCs w:val="30"/>
        </w:rPr>
        <w:t>【</w:t>
      </w:r>
      <w:r>
        <w:rPr>
          <w:rFonts w:hint="eastAsia"/>
          <w:b/>
          <w:sz w:val="28"/>
          <w:szCs w:val="30"/>
          <w:lang w:val="en-US" w:eastAsia="zh-Hans"/>
        </w:rPr>
        <w:t>中外</w:t>
      </w:r>
      <w:r>
        <w:rPr>
          <w:rFonts w:hint="eastAsia"/>
          <w:b/>
          <w:sz w:val="28"/>
          <w:szCs w:val="30"/>
        </w:rPr>
        <w:t>园林设计作品赏析】</w:t>
      </w:r>
    </w:p>
    <w:p>
      <w:pPr>
        <w:shd w:val="clear" w:color="auto" w:fill="F5F5F5"/>
        <w:jc w:val="center"/>
        <w:textAlignment w:val="top"/>
        <w:rPr>
          <w:rFonts w:ascii="Arial" w:hAnsi="Arial" w:cs="Arial"/>
          <w:color w:val="888888"/>
          <w:kern w:val="0"/>
          <w:sz w:val="20"/>
          <w:szCs w:val="20"/>
        </w:rPr>
      </w:pPr>
      <w:r>
        <w:rPr>
          <w:rFonts w:hint="eastAsia"/>
          <w:b/>
          <w:sz w:val="28"/>
          <w:szCs w:val="30"/>
        </w:rPr>
        <w:t>【Appreciation of Chinese and foreign garden design works】</w:t>
      </w:r>
      <w:bookmarkStart w:id="0" w:name="a2"/>
      <w:bookmarkEnd w:id="0"/>
    </w:p>
    <w:p>
      <w:pPr>
        <w:snapToGrid w:val="0"/>
        <w:spacing w:line="288" w:lineRule="auto"/>
        <w:ind w:firstLine="392" w:firstLineChars="196"/>
        <w:rPr>
          <w:color w:val="000000"/>
          <w:sz w:val="20"/>
          <w:szCs w:val="20"/>
        </w:rPr>
      </w:pPr>
      <w:r>
        <w:rPr>
          <w:b/>
          <w:bCs/>
          <w:color w:val="000000"/>
          <w:sz w:val="20"/>
          <w:szCs w:val="20"/>
        </w:rPr>
        <w:t>课程代码：</w:t>
      </w:r>
      <w:r>
        <w:rPr>
          <w:color w:val="000000"/>
          <w:sz w:val="20"/>
          <w:szCs w:val="20"/>
        </w:rPr>
        <w:t>【</w:t>
      </w:r>
      <w:r>
        <w:rPr>
          <w:rFonts w:hint="default"/>
          <w:color w:val="000000"/>
          <w:sz w:val="20"/>
          <w:szCs w:val="20"/>
        </w:rPr>
        <w:t xml:space="preserve">  </w:t>
      </w:r>
      <w:r>
        <w:rPr>
          <w:color w:val="000000"/>
          <w:sz w:val="20"/>
          <w:szCs w:val="20"/>
        </w:rPr>
        <w:t>】</w:t>
      </w:r>
    </w:p>
    <w:p>
      <w:pPr>
        <w:snapToGrid w:val="0"/>
        <w:spacing w:line="288" w:lineRule="auto"/>
        <w:ind w:firstLine="392" w:firstLineChars="196"/>
        <w:rPr>
          <w:color w:val="000000"/>
          <w:szCs w:val="21"/>
        </w:rPr>
      </w:pPr>
      <w:r>
        <w:rPr>
          <w:b/>
          <w:bCs/>
          <w:color w:val="000000"/>
          <w:sz w:val="20"/>
          <w:szCs w:val="20"/>
        </w:rPr>
        <w:t>课程学分：</w:t>
      </w:r>
      <w:r>
        <w:rPr>
          <w:color w:val="000000"/>
          <w:sz w:val="20"/>
          <w:szCs w:val="20"/>
        </w:rPr>
        <w:t>【</w:t>
      </w:r>
      <w:r>
        <w:rPr>
          <w:rFonts w:hint="default"/>
          <w:color w:val="000000"/>
          <w:sz w:val="20"/>
          <w:szCs w:val="20"/>
        </w:rPr>
        <w:t>1</w:t>
      </w:r>
      <w:r>
        <w:rPr>
          <w:color w:val="000000"/>
          <w:sz w:val="20"/>
          <w:szCs w:val="20"/>
        </w:rPr>
        <w:t>】</w:t>
      </w:r>
    </w:p>
    <w:p>
      <w:pPr>
        <w:snapToGrid w:val="0"/>
        <w:spacing w:line="288" w:lineRule="auto"/>
        <w:ind w:firstLine="392"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全校本科生</w:t>
      </w:r>
      <w:r>
        <w:rPr>
          <w:color w:val="000000"/>
          <w:sz w:val="20"/>
          <w:szCs w:val="20"/>
        </w:rPr>
        <w:t>】</w:t>
      </w:r>
    </w:p>
    <w:p>
      <w:pPr>
        <w:snapToGrid w:val="0"/>
        <w:spacing w:line="288" w:lineRule="auto"/>
        <w:ind w:firstLine="392" w:firstLineChars="196"/>
        <w:rPr>
          <w:color w:val="000000"/>
          <w:sz w:val="20"/>
          <w:szCs w:val="20"/>
        </w:rPr>
      </w:pPr>
      <w:r>
        <w:rPr>
          <w:b/>
          <w:bCs/>
          <w:color w:val="000000"/>
          <w:sz w:val="20"/>
          <w:szCs w:val="20"/>
        </w:rPr>
        <w:t>课程性质：</w:t>
      </w:r>
      <w:r>
        <w:rPr>
          <w:color w:val="000000"/>
          <w:sz w:val="20"/>
          <w:szCs w:val="20"/>
        </w:rPr>
        <w:t>【</w:t>
      </w:r>
      <w:r>
        <w:rPr>
          <w:rFonts w:hint="eastAsia" w:ascii="宋体" w:hAnsi="宋体"/>
          <w:color w:val="000000"/>
          <w:sz w:val="20"/>
          <w:szCs w:val="20"/>
        </w:rPr>
        <w:t>综合素质教育选修课</w:t>
      </w:r>
      <w:r>
        <w:rPr>
          <w:color w:val="000000"/>
          <w:sz w:val="20"/>
          <w:szCs w:val="20"/>
        </w:rPr>
        <w:t>】</w:t>
      </w:r>
    </w:p>
    <w:p>
      <w:pPr>
        <w:snapToGrid w:val="0"/>
        <w:spacing w:line="288" w:lineRule="auto"/>
        <w:ind w:firstLine="392" w:firstLineChars="196"/>
        <w:rPr>
          <w:b/>
          <w:bCs/>
          <w:color w:val="000000"/>
          <w:szCs w:val="21"/>
        </w:rPr>
      </w:pPr>
      <w:r>
        <w:rPr>
          <w:b/>
          <w:bCs/>
          <w:color w:val="000000"/>
          <w:sz w:val="20"/>
          <w:szCs w:val="20"/>
        </w:rPr>
        <w:t>开课院系：</w:t>
      </w:r>
      <w:r>
        <w:rPr>
          <w:rFonts w:hint="eastAsia"/>
          <w:b/>
          <w:bCs/>
          <w:color w:val="000000"/>
          <w:sz w:val="20"/>
          <w:szCs w:val="20"/>
        </w:rPr>
        <w:t>信息技术学院</w:t>
      </w:r>
    </w:p>
    <w:p>
      <w:pPr>
        <w:snapToGrid w:val="0"/>
        <w:spacing w:line="288" w:lineRule="auto"/>
        <w:ind w:firstLine="392" w:firstLineChars="196"/>
        <w:rPr>
          <w:color w:val="000000"/>
          <w:sz w:val="20"/>
          <w:szCs w:val="20"/>
        </w:rPr>
      </w:pPr>
      <w:r>
        <w:rPr>
          <w:b/>
          <w:bCs/>
          <w:color w:val="000000"/>
          <w:sz w:val="20"/>
          <w:szCs w:val="20"/>
        </w:rPr>
        <w:t>使用教材：</w:t>
      </w:r>
    </w:p>
    <w:p>
      <w:pPr>
        <w:rPr>
          <w:color w:val="000000"/>
          <w:sz w:val="20"/>
          <w:szCs w:val="20"/>
        </w:rPr>
      </w:pPr>
      <w:r>
        <w:rPr>
          <w:rFonts w:hint="eastAsia"/>
          <w:color w:val="000000"/>
          <w:sz w:val="20"/>
          <w:szCs w:val="20"/>
        </w:rPr>
        <w:t>1、《园林景观设计——从概念到形式》（第二版次），(美)格兰特·W·里德编，中国建筑工业出版社，2010年；</w:t>
      </w:r>
    </w:p>
    <w:p>
      <w:pPr>
        <w:pStyle w:val="2"/>
        <w:shd w:val="clear" w:color="auto" w:fill="FFFFFF"/>
        <w:spacing w:before="0" w:beforeAutospacing="0" w:after="0" w:afterAutospacing="0" w:line="360" w:lineRule="auto"/>
        <w:rPr>
          <w:rFonts w:hint="eastAsia" w:ascii="Calibri" w:hAnsi="Calibri" w:cs="Times New Roman"/>
          <w:color w:val="000000"/>
          <w:kern w:val="2"/>
          <w:sz w:val="20"/>
          <w:szCs w:val="20"/>
        </w:rPr>
      </w:pPr>
      <w:r>
        <w:rPr>
          <w:rFonts w:hint="default" w:ascii="Calibri" w:hAnsi="Calibri" w:cs="Times New Roman"/>
          <w:color w:val="000000"/>
          <w:kern w:val="2"/>
          <w:sz w:val="20"/>
          <w:szCs w:val="20"/>
        </w:rPr>
        <w:t>2</w:t>
      </w:r>
      <w:r>
        <w:rPr>
          <w:rFonts w:hint="eastAsia" w:ascii="Calibri" w:hAnsi="Calibri" w:cs="Times New Roman"/>
          <w:color w:val="000000"/>
          <w:kern w:val="2"/>
          <w:sz w:val="20"/>
          <w:szCs w:val="20"/>
        </w:rPr>
        <w:t>、《中外造园史》张健编著. 华中科技大学出版社.2015.6</w:t>
      </w:r>
    </w:p>
    <w:p>
      <w:pPr>
        <w:adjustRightInd w:val="0"/>
        <w:snapToGrid w:val="0"/>
        <w:spacing w:line="288" w:lineRule="auto"/>
        <w:ind w:firstLine="392"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color w:val="000000"/>
          <w:sz w:val="20"/>
          <w:szCs w:val="20"/>
        </w:rPr>
      </w:pPr>
      <w:r>
        <w:rPr>
          <w:rFonts w:hint="eastAsia"/>
          <w:color w:val="000000"/>
          <w:sz w:val="20"/>
          <w:szCs w:val="20"/>
        </w:rPr>
        <w:t>通过理论讲授，使学生深入了解中外园林发生发展变迁的历史规律，掌握园林风格特征与园林类型，了解各种园林体系形成的渊源，加深理解各种园林风格特征表现形式。掌握中外古典园林精华，将园林史教学与相关的园林设计、园林建筑等课程相结合，将传统统园林的理念与设计手法，借鉴到现今园林设计中，让学生在接收当今设计理念的同时，保持我国传统统特色，达到在现代园林设计中的运用与启示作用。本课程通过经典案例了解中国园林景观发展历程与设计精髓，陶冶艺术情操，提高审美素养。</w:t>
      </w:r>
    </w:p>
    <w:p>
      <w:pPr>
        <w:rPr>
          <w:rFonts w:hint="eastAsia"/>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ind w:firstLine="400" w:firstLineChars="200"/>
      </w:pPr>
      <w:r>
        <w:rPr>
          <w:rFonts w:hint="eastAsia"/>
          <w:color w:val="000000"/>
          <w:sz w:val="20"/>
          <w:szCs w:val="20"/>
        </w:rPr>
        <w:t>对</w:t>
      </w:r>
      <w:r>
        <w:rPr>
          <w:rFonts w:hint="eastAsia"/>
          <w:color w:val="000000"/>
          <w:sz w:val="20"/>
          <w:szCs w:val="20"/>
          <w:lang w:val="en-US" w:eastAsia="zh-Hans"/>
        </w:rPr>
        <w:t>中外</w:t>
      </w:r>
      <w:r>
        <w:rPr>
          <w:rFonts w:hint="eastAsia"/>
          <w:color w:val="000000"/>
          <w:sz w:val="20"/>
          <w:szCs w:val="20"/>
        </w:rPr>
        <w:t>园林设计感兴趣的学生</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四、</w:t>
      </w:r>
      <w:r>
        <w:rPr>
          <w:rFonts w:ascii="黑体" w:hAnsi="宋体" w:eastAsia="黑体"/>
          <w:sz w:val="24"/>
        </w:rPr>
        <w:t>课程</w:t>
      </w:r>
      <w:r>
        <w:rPr>
          <w:rFonts w:hint="eastAsia" w:ascii="黑体" w:hAnsi="宋体" w:eastAsia="黑体"/>
          <w:sz w:val="24"/>
        </w:rPr>
        <w:t>目标/课程预期学习成果</w:t>
      </w:r>
    </w:p>
    <w:tbl>
      <w:tblPr>
        <w:tblStyle w:val="3"/>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jc w:val="center"/>
              <w:rPr>
                <w:rFonts w:ascii="仿宋" w:hAnsi="仿宋" w:eastAsia="仿宋" w:cs="宋体"/>
                <w:color w:val="000000"/>
                <w:kern w:val="0"/>
                <w:sz w:val="24"/>
              </w:rPr>
            </w:pPr>
            <w:r>
              <w:rPr>
                <w:rFonts w:ascii="仿宋" w:hAnsi="仿宋" w:eastAsia="仿宋" w:cs="宋体"/>
                <w:color w:val="000000"/>
                <w:kern w:val="0"/>
                <w:sz w:val="24"/>
                <w:szCs w:val="24"/>
              </w:rPr>
              <w:t>LO212</w:t>
            </w:r>
          </w:p>
        </w:tc>
        <w:tc>
          <w:tcPr>
            <w:tcW w:w="2470"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rPr>
              <w:t>赏析内容由理论到实践、部分设计到整体设计、概念设计到深入设计逐一推进，着重培养和要求学生塑造合理的设计理念</w:t>
            </w:r>
            <w:r>
              <w:rPr>
                <w:rFonts w:hint="default" w:ascii="仿宋" w:hAnsi="仿宋" w:eastAsia="仿宋" w:cs="宋体"/>
                <w:color w:val="000000"/>
                <w:kern w:val="0"/>
                <w:sz w:val="24"/>
              </w:rPr>
              <w:t>，</w:t>
            </w:r>
            <w:r>
              <w:rPr>
                <w:rFonts w:hint="eastAsia" w:ascii="仿宋" w:hAnsi="仿宋" w:eastAsia="仿宋" w:cs="宋体"/>
                <w:color w:val="000000"/>
                <w:kern w:val="0"/>
                <w:sz w:val="24"/>
              </w:rPr>
              <w:t>达到学习目标。</w:t>
            </w:r>
          </w:p>
          <w:p>
            <w:pPr>
              <w:rPr>
                <w:rFonts w:ascii="仿宋" w:hAnsi="仿宋" w:eastAsia="仿宋" w:cs="宋体"/>
                <w:color w:val="000000"/>
                <w:kern w:val="0"/>
                <w:sz w:val="24"/>
              </w:rPr>
            </w:pPr>
            <w:r>
              <w:rPr>
                <w:rFonts w:hint="eastAsia" w:ascii="仿宋" w:hAnsi="仿宋" w:eastAsia="仿宋" w:cs="宋体"/>
                <w:color w:val="000000"/>
                <w:kern w:val="0"/>
                <w:sz w:val="24"/>
              </w:rPr>
              <w:t>引导学生形成完整且能够相互联系、配合设计的完整知识体系，注重学生自主思考、联想、讨论、调研、收集资料、作业汇报等多种自主学习的能力</w:t>
            </w:r>
          </w:p>
        </w:tc>
        <w:tc>
          <w:tcPr>
            <w:tcW w:w="2199" w:type="dxa"/>
            <w:shd w:val="clear" w:color="auto" w:fill="auto"/>
            <w:vAlign w:val="center"/>
          </w:tcPr>
          <w:p>
            <w:pPr>
              <w:snapToGrid w:val="0"/>
              <w:spacing w:line="288" w:lineRule="auto"/>
              <w:jc w:val="center"/>
              <w:rPr>
                <w:rFonts w:ascii="仿宋" w:hAnsi="仿宋" w:eastAsia="仿宋"/>
                <w:sz w:val="24"/>
              </w:rPr>
            </w:pPr>
            <w:r>
              <w:rPr>
                <w:rFonts w:hint="eastAsia" w:ascii="仿宋" w:hAnsi="仿宋" w:eastAsia="仿宋"/>
                <w:sz w:val="24"/>
              </w:rPr>
              <w:t>学生预习和课后作业</w:t>
            </w:r>
          </w:p>
        </w:tc>
        <w:tc>
          <w:tcPr>
            <w:tcW w:w="1276" w:type="dxa"/>
            <w:shd w:val="clear" w:color="auto" w:fill="auto"/>
            <w:vAlign w:val="center"/>
          </w:tcPr>
          <w:p>
            <w:pPr>
              <w:snapToGrid w:val="0"/>
              <w:spacing w:line="288" w:lineRule="auto"/>
              <w:jc w:val="center"/>
              <w:rPr>
                <w:rFonts w:ascii="仿宋" w:hAnsi="仿宋" w:eastAsia="仿宋"/>
                <w:sz w:val="24"/>
              </w:rPr>
            </w:pPr>
            <w:r>
              <w:rPr>
                <w:rFonts w:hint="eastAsia" w:ascii="仿宋" w:hAnsi="仿宋" w:eastAsia="仿宋"/>
                <w:sz w:val="24"/>
              </w:rPr>
              <w:t>课堂学习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vAlign w:val="center"/>
          </w:tcPr>
          <w:p>
            <w:pPr>
              <w:jc w:val="cente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vAlign w:val="center"/>
          </w:tcPr>
          <w:p>
            <w:pPr>
              <w:jc w:val="center"/>
              <w:rPr>
                <w:rFonts w:ascii="仿宋" w:hAnsi="仿宋" w:eastAsia="仿宋" w:cs="宋体"/>
                <w:color w:val="000000"/>
                <w:kern w:val="0"/>
                <w:sz w:val="24"/>
              </w:rPr>
            </w:pPr>
            <w:r>
              <w:rPr>
                <w:rFonts w:ascii="仿宋" w:hAnsi="仿宋" w:eastAsia="仿宋" w:cs="宋体"/>
                <w:color w:val="000000"/>
                <w:kern w:val="0"/>
                <w:sz w:val="24"/>
                <w:szCs w:val="24"/>
              </w:rPr>
              <w:t>LO714</w:t>
            </w:r>
          </w:p>
        </w:tc>
        <w:tc>
          <w:tcPr>
            <w:tcW w:w="2470" w:type="dxa"/>
            <w:shd w:val="clear" w:color="auto" w:fill="auto"/>
            <w:vAlign w:val="center"/>
          </w:tcPr>
          <w:p>
            <w:pPr>
              <w:rPr>
                <w:rFonts w:hint="eastAsia" w:ascii="仿宋" w:hAnsi="仿宋" w:eastAsia="仿宋" w:cs="宋体"/>
                <w:color w:val="000000"/>
                <w:kern w:val="0"/>
                <w:sz w:val="24"/>
              </w:rPr>
            </w:pPr>
            <w:r>
              <w:rPr>
                <w:rFonts w:hint="eastAsia" w:ascii="仿宋" w:hAnsi="仿宋" w:eastAsia="仿宋" w:cs="宋体"/>
                <w:color w:val="000000"/>
                <w:kern w:val="0"/>
                <w:sz w:val="24"/>
              </w:rPr>
              <w:t>使学生了解中国园林景观发展历程与设计精髓，陶冶艺术情操，提高审美素养。最终使学生树立融贯综合以及广义景观环境设计的意识，重视绿色设计理念，树立绿色环保意识。</w:t>
            </w:r>
          </w:p>
        </w:tc>
        <w:tc>
          <w:tcPr>
            <w:tcW w:w="2199" w:type="dxa"/>
            <w:shd w:val="clear" w:color="auto" w:fill="auto"/>
            <w:vAlign w:val="center"/>
          </w:tcPr>
          <w:p>
            <w:pPr>
              <w:snapToGrid w:val="0"/>
              <w:spacing w:line="288" w:lineRule="auto"/>
              <w:jc w:val="center"/>
              <w:rPr>
                <w:rFonts w:ascii="仿宋" w:hAnsi="仿宋" w:eastAsia="仿宋"/>
                <w:sz w:val="24"/>
              </w:rPr>
            </w:pPr>
            <w:r>
              <w:rPr>
                <w:rFonts w:hint="eastAsia" w:ascii="仿宋" w:hAnsi="仿宋" w:eastAsia="仿宋"/>
                <w:sz w:val="24"/>
              </w:rPr>
              <w:t>学生</w:t>
            </w:r>
            <w:r>
              <w:rPr>
                <w:rFonts w:hint="eastAsia" w:ascii="仿宋" w:hAnsi="仿宋" w:eastAsia="仿宋"/>
                <w:sz w:val="24"/>
                <w:lang w:val="en-US" w:eastAsia="zh-Hans"/>
              </w:rPr>
              <w:t>分小组进行</w:t>
            </w:r>
            <w:r>
              <w:rPr>
                <w:rFonts w:hint="eastAsia" w:ascii="仿宋" w:hAnsi="仿宋" w:eastAsia="仿宋"/>
                <w:sz w:val="24"/>
              </w:rPr>
              <w:t>相关题材作品展示</w:t>
            </w:r>
          </w:p>
        </w:tc>
        <w:tc>
          <w:tcPr>
            <w:tcW w:w="1276" w:type="dxa"/>
            <w:shd w:val="clear" w:color="auto" w:fill="auto"/>
            <w:vAlign w:val="center"/>
          </w:tcPr>
          <w:p>
            <w:pPr>
              <w:snapToGrid w:val="0"/>
              <w:spacing w:line="288" w:lineRule="auto"/>
              <w:jc w:val="center"/>
              <w:rPr>
                <w:rFonts w:hint="eastAsia" w:ascii="仿宋" w:hAnsi="仿宋" w:eastAsia="仿宋"/>
                <w:sz w:val="24"/>
                <w:lang w:eastAsia="zh-Hans"/>
              </w:rPr>
            </w:pPr>
            <w:r>
              <w:rPr>
                <w:rFonts w:hint="eastAsia" w:ascii="仿宋" w:hAnsi="仿宋" w:eastAsia="仿宋"/>
                <w:sz w:val="24"/>
                <w:lang w:val="en-US" w:eastAsia="zh-Hans"/>
              </w:rPr>
              <w:t>小组汇报</w:t>
            </w:r>
          </w:p>
        </w:tc>
      </w:tr>
    </w:tbl>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五、</w:t>
      </w:r>
      <w:r>
        <w:rPr>
          <w:rFonts w:ascii="黑体" w:hAnsi="宋体" w:eastAsia="黑体"/>
          <w:sz w:val="24"/>
        </w:rPr>
        <w:t>课程内容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eastAsia="宋体"/>
          <w:b/>
          <w:sz w:val="20"/>
          <w:szCs w:val="20"/>
          <w:lang w:val="en-US" w:eastAsia="zh-Hans"/>
        </w:rPr>
      </w:pPr>
      <w:r>
        <w:rPr>
          <w:rFonts w:hint="eastAsia"/>
          <w:b/>
          <w:sz w:val="20"/>
          <w:szCs w:val="20"/>
        </w:rPr>
        <w:t>第一章 园林设计总述及中国古典园林特征</w:t>
      </w:r>
      <w:r>
        <w:rPr>
          <w:rFonts w:hint="default"/>
          <w:b/>
          <w:sz w:val="20"/>
          <w:szCs w:val="20"/>
        </w:rPr>
        <w:t xml:space="preserve"> 2</w:t>
      </w:r>
      <w:r>
        <w:rPr>
          <w:rFonts w:hint="eastAsia"/>
          <w:b/>
          <w:sz w:val="20"/>
          <w:szCs w:val="20"/>
          <w:lang w:val="en-US" w:eastAsia="zh-Hans"/>
        </w:rPr>
        <w:t>课时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0"/>
          <w:szCs w:val="20"/>
        </w:rPr>
      </w:pPr>
      <w:r>
        <w:rPr>
          <w:rFonts w:hint="eastAsia"/>
          <w:sz w:val="20"/>
          <w:szCs w:val="20"/>
        </w:rPr>
        <w:t>(1)园林设计的概念与类别</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0"/>
          <w:szCs w:val="20"/>
        </w:rPr>
      </w:pPr>
      <w:r>
        <w:rPr>
          <w:rFonts w:hint="eastAsia"/>
          <w:sz w:val="20"/>
          <w:szCs w:val="20"/>
        </w:rPr>
        <w:t>(2)风景园林与景观规划设计学科简介</w:t>
      </w:r>
      <w:r>
        <w:rPr>
          <w:sz w:val="20"/>
          <w:szCs w:val="20"/>
        </w:rPr>
        <w:br w:type="textWrapping"/>
      </w:r>
      <w:r>
        <w:rPr>
          <w:rFonts w:hint="eastAsia"/>
          <w:sz w:val="20"/>
          <w:szCs w:val="20"/>
        </w:rPr>
        <w:t>(</w:t>
      </w:r>
      <w:r>
        <w:rPr>
          <w:sz w:val="20"/>
          <w:szCs w:val="20"/>
        </w:rPr>
        <w:t>3</w:t>
      </w:r>
      <w:r>
        <w:rPr>
          <w:rFonts w:hint="eastAsia"/>
          <w:sz w:val="20"/>
          <w:szCs w:val="20"/>
        </w:rPr>
        <w:t>)中国园林景观发展不同阶段与典型代表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0"/>
          <w:szCs w:val="20"/>
        </w:rPr>
      </w:pPr>
      <w:r>
        <w:rPr>
          <w:sz w:val="20"/>
          <w:szCs w:val="20"/>
        </w:rPr>
        <w:t>主要讲解</w:t>
      </w:r>
      <w:r>
        <w:rPr>
          <w:rFonts w:hint="eastAsia"/>
          <w:sz w:val="20"/>
          <w:szCs w:val="20"/>
        </w:rPr>
        <w:t>中国古典园林本于自然，高于自然、建筑美与自然美的糅合、诗画的情趣、意境的涵蕴四个主要特征。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0"/>
          <w:szCs w:val="20"/>
        </w:rPr>
      </w:pPr>
      <w:r>
        <w:rPr>
          <w:rFonts w:hint="eastAsia"/>
          <w:sz w:val="20"/>
          <w:szCs w:val="20"/>
        </w:rPr>
        <w:t>重点：体会中国古典园林蕴含的意境美，使学生深刻意识到园林景观设计的严谨性和重要性</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0"/>
          <w:szCs w:val="20"/>
        </w:rPr>
      </w:pPr>
      <w:r>
        <w:rPr>
          <w:rFonts w:hint="eastAsia"/>
          <w:sz w:val="20"/>
          <w:szCs w:val="20"/>
        </w:rPr>
        <w:t>难点：引领学生深刻认识到将课题设计及后期的实践设计上升到用设计手段去解决社会问题的高度上，要报以这样的正确态度去学习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eastAsia="宋体"/>
          <w:b/>
          <w:sz w:val="20"/>
          <w:szCs w:val="20"/>
          <w:lang w:val="en-US" w:eastAsia="zh-Hans"/>
        </w:rPr>
      </w:pPr>
      <w:r>
        <w:rPr>
          <w:rFonts w:hint="eastAsia"/>
          <w:b/>
          <w:sz w:val="20"/>
          <w:szCs w:val="20"/>
        </w:rPr>
        <w:t>第二章   中国园林造景艺术分析及创作思维</w:t>
      </w:r>
      <w:r>
        <w:rPr>
          <w:rFonts w:hint="default"/>
          <w:b/>
          <w:sz w:val="20"/>
          <w:szCs w:val="20"/>
        </w:rPr>
        <w:t xml:space="preserve"> 2</w:t>
      </w:r>
      <w:r>
        <w:rPr>
          <w:rFonts w:hint="eastAsia"/>
          <w:b/>
          <w:sz w:val="20"/>
          <w:szCs w:val="20"/>
          <w:lang w:val="en-US" w:eastAsia="zh-Hans"/>
        </w:rPr>
        <w:t>课时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0"/>
          <w:szCs w:val="20"/>
        </w:rPr>
      </w:pPr>
      <w:r>
        <w:rPr>
          <w:sz w:val="20"/>
          <w:szCs w:val="20"/>
        </w:rPr>
        <w:t>主要讲解</w:t>
      </w:r>
      <w:r>
        <w:rPr>
          <w:rFonts w:hint="eastAsia"/>
          <w:sz w:val="20"/>
          <w:szCs w:val="20"/>
        </w:rPr>
        <w:t>中国古典园林的造园手法其中包括借景、对景、框景、漏景等在园林中的应用。园林景观设计之初的构想理念、设计图解分析、设计形式表达、空间设计法则</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0"/>
          <w:szCs w:val="20"/>
        </w:rPr>
      </w:pPr>
      <w:r>
        <w:rPr>
          <w:sz w:val="20"/>
          <w:szCs w:val="20"/>
        </w:rPr>
        <w:t>教学重点：</w:t>
      </w:r>
      <w:r>
        <w:rPr>
          <w:rFonts w:hint="eastAsia"/>
          <w:sz w:val="20"/>
          <w:szCs w:val="20"/>
        </w:rPr>
        <w:t>通过实例分析不同造园手法所产生的不同视觉效果。</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sz w:val="20"/>
          <w:szCs w:val="20"/>
        </w:rPr>
      </w:pPr>
      <w:r>
        <w:rPr>
          <w:rFonts w:hint="eastAsia"/>
          <w:sz w:val="20"/>
          <w:szCs w:val="20"/>
        </w:rPr>
        <w:t>教学难点：园林景观造景手法的运用。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0"/>
          <w:szCs w:val="2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eastAsia="宋体"/>
          <w:b/>
          <w:sz w:val="20"/>
          <w:szCs w:val="20"/>
          <w:lang w:val="en-US" w:eastAsia="zh-Hans"/>
        </w:rPr>
      </w:pPr>
      <w:r>
        <w:rPr>
          <w:rFonts w:hint="eastAsia"/>
          <w:b/>
          <w:sz w:val="20"/>
          <w:szCs w:val="20"/>
        </w:rPr>
        <w:t xml:space="preserve">第三章  皇家园林、私家园林、其他类型园林案例分析   </w:t>
      </w:r>
      <w:r>
        <w:rPr>
          <w:rFonts w:hint="default"/>
          <w:b/>
          <w:sz w:val="20"/>
          <w:szCs w:val="20"/>
        </w:rPr>
        <w:t>6</w:t>
      </w:r>
      <w:r>
        <w:rPr>
          <w:rFonts w:hint="eastAsia"/>
          <w:b/>
          <w:sz w:val="20"/>
          <w:szCs w:val="20"/>
          <w:lang w:val="en-US" w:eastAsia="zh-Hans"/>
        </w:rPr>
        <w:t>课时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0"/>
          <w:szCs w:val="20"/>
        </w:rPr>
      </w:pPr>
      <w:r>
        <w:rPr>
          <w:sz w:val="20"/>
          <w:szCs w:val="20"/>
        </w:rPr>
        <w:t>主要讲解</w:t>
      </w:r>
      <w:r>
        <w:rPr>
          <w:rFonts w:hint="eastAsia"/>
          <w:sz w:val="20"/>
          <w:szCs w:val="20"/>
        </w:rPr>
        <w:t>皇家园林的主要类型，深入讲解皇家大内御苑西苑、行宫御园静明园、离宫御苑颐和园、圆明园、承德避暑山庄；江南私家园林的风格特征，着重分析拙政园、留园、狮子林、网师园、个园当中不同的造景手法和蕴含的中国古代哲学思想；衙署园林、寺观园林、公共园林等形式的古典园林的风格特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0"/>
          <w:szCs w:val="20"/>
        </w:rPr>
      </w:pPr>
      <w:r>
        <w:rPr>
          <w:sz w:val="20"/>
          <w:szCs w:val="20"/>
        </w:rPr>
        <w:t>教学重点：</w:t>
      </w:r>
      <w:r>
        <w:rPr>
          <w:rFonts w:hint="eastAsia"/>
          <w:sz w:val="20"/>
          <w:szCs w:val="20"/>
        </w:rPr>
        <w:t>皇家园林的分类依据、离宫御苑颐和园、避暑山庄、拙政园、狮子林以及寺观园林及公共园林造景手法</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0"/>
          <w:szCs w:val="20"/>
        </w:rPr>
      </w:pPr>
      <w:r>
        <w:rPr>
          <w:sz w:val="20"/>
          <w:szCs w:val="20"/>
        </w:rPr>
        <w:t>教学重点：</w:t>
      </w:r>
      <w:r>
        <w:rPr>
          <w:rFonts w:hint="eastAsia"/>
          <w:sz w:val="20"/>
          <w:szCs w:val="20"/>
        </w:rPr>
        <w:t xml:space="preserve"> 皇家园林实例分析</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0"/>
          <w:szCs w:val="20"/>
        </w:rPr>
      </w:pPr>
      <w:r>
        <w:rPr>
          <w:rFonts w:hint="eastAsia"/>
          <w:sz w:val="20"/>
          <w:szCs w:val="20"/>
        </w:rPr>
        <w:t>教学难点：皇家园林实例分析、拙政园造景手法、寺观园林的特点及发展历程。</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0"/>
          <w:szCs w:val="2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eastAsia="宋体"/>
          <w:b/>
          <w:sz w:val="20"/>
          <w:szCs w:val="20"/>
          <w:lang w:val="en-US" w:eastAsia="zh-Hans"/>
        </w:rPr>
      </w:pPr>
      <w:r>
        <w:rPr>
          <w:rFonts w:hint="eastAsia"/>
          <w:b/>
          <w:sz w:val="20"/>
          <w:szCs w:val="20"/>
          <w:lang w:val="en-US" w:eastAsia="zh-CN"/>
        </w:rPr>
        <w:t>第四章西方园林案例分析</w:t>
      </w:r>
      <w:r>
        <w:rPr>
          <w:rFonts w:hint="default"/>
          <w:b/>
          <w:sz w:val="20"/>
          <w:szCs w:val="20"/>
          <w:lang w:eastAsia="zh-CN"/>
        </w:rPr>
        <w:t xml:space="preserve"> 6</w:t>
      </w:r>
      <w:r>
        <w:rPr>
          <w:rFonts w:hint="eastAsia"/>
          <w:b/>
          <w:sz w:val="20"/>
          <w:szCs w:val="20"/>
          <w:lang w:val="en-US" w:eastAsia="zh-Hans"/>
        </w:rPr>
        <w:t>课时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0"/>
          <w:szCs w:val="20"/>
        </w:rPr>
      </w:pPr>
      <w:r>
        <w:rPr>
          <w:sz w:val="20"/>
          <w:szCs w:val="20"/>
        </w:rPr>
        <w:t>主要讲解</w:t>
      </w:r>
      <w:r>
        <w:rPr>
          <w:rFonts w:hint="eastAsia"/>
          <w:sz w:val="20"/>
          <w:szCs w:val="20"/>
          <w:lang w:eastAsia="zh-CN"/>
        </w:rPr>
        <w:t>中世纪欧洲园林、法国园林、美国园林</w:t>
      </w:r>
      <w:r>
        <w:rPr>
          <w:rFonts w:hint="eastAsia"/>
          <w:sz w:val="20"/>
          <w:szCs w:val="20"/>
        </w:rPr>
        <w:t>的</w:t>
      </w:r>
      <w:r>
        <w:rPr>
          <w:rFonts w:hint="eastAsia"/>
          <w:sz w:val="20"/>
          <w:szCs w:val="20"/>
          <w:lang w:eastAsia="zh-CN"/>
        </w:rPr>
        <w:t>发展历程级</w:t>
      </w:r>
      <w:r>
        <w:rPr>
          <w:rFonts w:hint="eastAsia"/>
          <w:sz w:val="20"/>
          <w:szCs w:val="20"/>
        </w:rPr>
        <w:t>主要类型，</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0"/>
          <w:szCs w:val="20"/>
        </w:rPr>
      </w:pPr>
      <w:r>
        <w:rPr>
          <w:sz w:val="20"/>
          <w:szCs w:val="20"/>
        </w:rPr>
        <w:t>教学重点：</w:t>
      </w:r>
      <w:r>
        <w:rPr>
          <w:rFonts w:hint="eastAsia"/>
          <w:sz w:val="20"/>
          <w:szCs w:val="20"/>
        </w:rPr>
        <w:t xml:space="preserve"> </w:t>
      </w:r>
      <w:r>
        <w:rPr>
          <w:rFonts w:hint="eastAsia"/>
          <w:sz w:val="20"/>
          <w:szCs w:val="20"/>
          <w:lang w:eastAsia="zh-CN"/>
        </w:rPr>
        <w:t>中世纪欧洲园林、法国园林、美国园林的</w:t>
      </w:r>
      <w:r>
        <w:rPr>
          <w:rFonts w:hint="eastAsia"/>
          <w:sz w:val="20"/>
          <w:szCs w:val="20"/>
        </w:rPr>
        <w:t>实例分析</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sz w:val="20"/>
          <w:szCs w:val="20"/>
        </w:rPr>
      </w:pPr>
      <w:r>
        <w:rPr>
          <w:rFonts w:hint="eastAsia"/>
          <w:sz w:val="20"/>
          <w:szCs w:val="20"/>
        </w:rPr>
        <w:t>教学难点：</w:t>
      </w:r>
      <w:r>
        <w:rPr>
          <w:rFonts w:hint="eastAsia"/>
          <w:sz w:val="20"/>
          <w:szCs w:val="20"/>
          <w:lang w:eastAsia="zh-CN"/>
        </w:rPr>
        <w:t>中世纪欧洲园林</w:t>
      </w:r>
      <w:r>
        <w:rPr>
          <w:rFonts w:hint="eastAsia"/>
          <w:sz w:val="20"/>
          <w:szCs w:val="20"/>
        </w:rPr>
        <w:t>实例分析、</w:t>
      </w:r>
      <w:r>
        <w:rPr>
          <w:rFonts w:hint="eastAsia"/>
          <w:sz w:val="20"/>
          <w:szCs w:val="20"/>
          <w:lang w:eastAsia="zh-CN"/>
        </w:rPr>
        <w:t>法国园林</w:t>
      </w:r>
      <w:r>
        <w:rPr>
          <w:rFonts w:hint="eastAsia"/>
          <w:sz w:val="20"/>
          <w:szCs w:val="20"/>
        </w:rPr>
        <w:t>手法、</w:t>
      </w:r>
      <w:r>
        <w:rPr>
          <w:rFonts w:hint="eastAsia"/>
          <w:sz w:val="20"/>
          <w:szCs w:val="20"/>
          <w:lang w:eastAsia="zh-CN"/>
        </w:rPr>
        <w:t>美国园林</w:t>
      </w:r>
      <w:r>
        <w:rPr>
          <w:rFonts w:hint="eastAsia"/>
          <w:sz w:val="20"/>
          <w:szCs w:val="20"/>
        </w:rPr>
        <w:t>的特点及发展历程。</w:t>
      </w:r>
      <w:bookmarkStart w:id="1" w:name="_GoBack"/>
      <w:bookmarkEnd w:id="1"/>
    </w:p>
    <w:p>
      <w:pPr>
        <w:snapToGrid w:val="0"/>
        <w:spacing w:line="288" w:lineRule="auto"/>
        <w:ind w:right="2520"/>
        <w:rPr>
          <w:rFonts w:hint="eastAsia"/>
          <w:sz w:val="20"/>
          <w:szCs w:val="20"/>
        </w:rPr>
      </w:pPr>
    </w:p>
    <w:p>
      <w:pPr>
        <w:snapToGrid w:val="0"/>
        <w:spacing w:line="288" w:lineRule="auto"/>
        <w:ind w:right="2520"/>
        <w:rPr>
          <w:rFonts w:hint="eastAsia" w:ascii="黑体" w:hAnsi="宋体" w:eastAsia="黑体"/>
          <w:sz w:val="24"/>
        </w:rPr>
      </w:pPr>
      <w:r>
        <w:rPr>
          <w:rFonts w:hint="eastAsia" w:ascii="黑体" w:hAnsi="宋体" w:eastAsia="黑体"/>
          <w:sz w:val="24"/>
        </w:rPr>
        <w:t>七、评价方式与成绩</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4252"/>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tcPr>
          <w:p>
            <w:pPr>
              <w:snapToGrid w:val="0"/>
              <w:spacing w:before="156" w:beforeLines="50" w:after="156" w:afterLines="50"/>
              <w:jc w:val="center"/>
              <w:rPr>
                <w:rFonts w:ascii="宋体" w:hAnsi="宋体"/>
                <w:bCs/>
                <w:color w:val="000000"/>
                <w:kern w:val="0"/>
                <w:sz w:val="20"/>
                <w:szCs w:val="20"/>
              </w:rPr>
            </w:pPr>
            <w:r>
              <w:rPr>
                <w:rFonts w:hint="eastAsia" w:ascii="宋体" w:hAnsi="宋体"/>
                <w:bCs/>
                <w:color w:val="000000"/>
                <w:kern w:val="0"/>
                <w:sz w:val="20"/>
                <w:szCs w:val="20"/>
              </w:rPr>
              <w:t>总评构成（1+</w:t>
            </w:r>
            <w:r>
              <w:rPr>
                <w:rFonts w:ascii="宋体" w:hAnsi="宋体"/>
                <w:bCs/>
                <w:color w:val="000000"/>
                <w:kern w:val="0"/>
                <w:sz w:val="20"/>
                <w:szCs w:val="20"/>
              </w:rPr>
              <w:t>X</w:t>
            </w:r>
            <w:r>
              <w:rPr>
                <w:rFonts w:hint="eastAsia" w:ascii="宋体" w:hAnsi="宋体"/>
                <w:bCs/>
                <w:color w:val="000000"/>
                <w:kern w:val="0"/>
                <w:sz w:val="20"/>
                <w:szCs w:val="20"/>
              </w:rPr>
              <w:t>）</w:t>
            </w:r>
          </w:p>
        </w:tc>
        <w:tc>
          <w:tcPr>
            <w:tcW w:w="4252" w:type="dxa"/>
          </w:tcPr>
          <w:p>
            <w:pPr>
              <w:snapToGrid w:val="0"/>
              <w:spacing w:before="156" w:beforeLines="50" w:after="156" w:afterLines="50"/>
              <w:jc w:val="center"/>
              <w:rPr>
                <w:rFonts w:ascii="宋体" w:hAnsi="宋体"/>
                <w:bCs/>
                <w:color w:val="000000"/>
                <w:kern w:val="0"/>
                <w:sz w:val="20"/>
                <w:szCs w:val="20"/>
              </w:rPr>
            </w:pPr>
            <w:r>
              <w:rPr>
                <w:rFonts w:hint="eastAsia" w:ascii="宋体" w:hAnsi="宋体"/>
                <w:bCs/>
                <w:color w:val="000000"/>
                <w:kern w:val="0"/>
                <w:sz w:val="20"/>
                <w:szCs w:val="20"/>
              </w:rPr>
              <w:t>评价方式</w:t>
            </w:r>
          </w:p>
        </w:tc>
        <w:tc>
          <w:tcPr>
            <w:tcW w:w="2035" w:type="dxa"/>
          </w:tcPr>
          <w:p>
            <w:pPr>
              <w:snapToGrid w:val="0"/>
              <w:spacing w:before="156" w:beforeLines="50" w:after="156" w:afterLines="50"/>
              <w:jc w:val="center"/>
              <w:rPr>
                <w:rFonts w:ascii="宋体" w:hAnsi="宋体"/>
                <w:bCs/>
                <w:color w:val="000000"/>
                <w:kern w:val="0"/>
                <w:sz w:val="20"/>
                <w:szCs w:val="20"/>
              </w:rPr>
            </w:pPr>
            <w:r>
              <w:rPr>
                <w:rFonts w:hint="eastAsia" w:ascii="宋体" w:hAnsi="宋体"/>
                <w:bCs/>
                <w:color w:val="000000"/>
                <w:kern w:val="0"/>
                <w:sz w:val="2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tcPr>
          <w:p>
            <w:pPr>
              <w:snapToGrid w:val="0"/>
              <w:spacing w:before="156" w:beforeLines="50" w:after="156" w:afterLines="50"/>
              <w:jc w:val="center"/>
              <w:rPr>
                <w:rFonts w:ascii="宋体" w:hAnsi="宋体"/>
                <w:bCs/>
                <w:color w:val="000000"/>
                <w:kern w:val="0"/>
                <w:sz w:val="20"/>
                <w:szCs w:val="20"/>
              </w:rPr>
            </w:pPr>
            <w:r>
              <w:rPr>
                <w:rFonts w:hint="default" w:ascii="宋体" w:hAnsi="宋体"/>
                <w:bCs/>
                <w:color w:val="000000"/>
                <w:kern w:val="0"/>
                <w:sz w:val="20"/>
                <w:szCs w:val="20"/>
              </w:rPr>
              <w:t>X</w:t>
            </w:r>
            <w:r>
              <w:rPr>
                <w:rFonts w:hint="eastAsia" w:ascii="宋体" w:hAnsi="宋体"/>
                <w:bCs/>
                <w:color w:val="000000"/>
                <w:kern w:val="0"/>
                <w:sz w:val="20"/>
                <w:szCs w:val="20"/>
              </w:rPr>
              <w:t>1</w:t>
            </w:r>
          </w:p>
        </w:tc>
        <w:tc>
          <w:tcPr>
            <w:tcW w:w="4252" w:type="dxa"/>
          </w:tcPr>
          <w:p>
            <w:pPr>
              <w:snapToGrid w:val="0"/>
              <w:spacing w:before="156" w:beforeLines="50" w:after="156" w:afterLines="50"/>
              <w:jc w:val="center"/>
              <w:rPr>
                <w:rFonts w:hint="eastAsia" w:ascii="宋体" w:hAnsi="宋体" w:eastAsia="宋体"/>
                <w:bCs/>
                <w:color w:val="000000"/>
                <w:kern w:val="0"/>
                <w:sz w:val="20"/>
                <w:szCs w:val="20"/>
                <w:lang w:eastAsia="zh-Hans"/>
              </w:rPr>
            </w:pPr>
            <w:r>
              <w:rPr>
                <w:rFonts w:hint="eastAsia" w:ascii="宋体" w:hAnsi="宋体"/>
                <w:bCs/>
                <w:color w:val="000000"/>
                <w:kern w:val="0"/>
                <w:sz w:val="20"/>
                <w:szCs w:val="20"/>
                <w:lang w:val="en-US" w:eastAsia="zh-Hans"/>
              </w:rPr>
              <w:t>小组汇报</w:t>
            </w:r>
          </w:p>
        </w:tc>
        <w:tc>
          <w:tcPr>
            <w:tcW w:w="2035" w:type="dxa"/>
          </w:tcPr>
          <w:p>
            <w:pPr>
              <w:snapToGrid w:val="0"/>
              <w:spacing w:before="156" w:beforeLines="50" w:after="156" w:afterLines="50"/>
              <w:jc w:val="center"/>
              <w:rPr>
                <w:rFonts w:ascii="宋体" w:hAnsi="宋体"/>
                <w:bCs/>
                <w:color w:val="000000"/>
                <w:kern w:val="0"/>
                <w:sz w:val="20"/>
                <w:szCs w:val="20"/>
              </w:rPr>
            </w:pPr>
            <w:r>
              <w:rPr>
                <w:rFonts w:hint="default" w:ascii="宋体" w:hAnsi="宋体"/>
                <w:bCs/>
                <w:color w:val="000000"/>
                <w:kern w:val="0"/>
                <w:sz w:val="20"/>
                <w:szCs w:val="20"/>
              </w:rPr>
              <w:t>50</w:t>
            </w:r>
            <w:r>
              <w:rPr>
                <w:rFonts w:hint="eastAsia" w:ascii="宋体" w:hAnsi="宋体"/>
                <w:bCs/>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tcPr>
          <w:p>
            <w:pPr>
              <w:snapToGrid w:val="0"/>
              <w:spacing w:before="156" w:beforeLines="50" w:after="156" w:afterLines="50"/>
              <w:jc w:val="center"/>
              <w:rPr>
                <w:rFonts w:ascii="宋体" w:hAnsi="宋体"/>
                <w:bCs/>
                <w:color w:val="000000"/>
                <w:kern w:val="0"/>
                <w:sz w:val="20"/>
                <w:szCs w:val="20"/>
              </w:rPr>
            </w:pPr>
            <w:r>
              <w:rPr>
                <w:rFonts w:hint="eastAsia" w:ascii="宋体" w:hAnsi="宋体"/>
                <w:bCs/>
                <w:color w:val="000000"/>
                <w:kern w:val="0"/>
                <w:sz w:val="20"/>
                <w:szCs w:val="20"/>
              </w:rPr>
              <w:t>X2</w:t>
            </w:r>
          </w:p>
        </w:tc>
        <w:tc>
          <w:tcPr>
            <w:tcW w:w="4252" w:type="dxa"/>
          </w:tcPr>
          <w:p>
            <w:pPr>
              <w:snapToGrid w:val="0"/>
              <w:spacing w:before="156" w:beforeLines="50" w:after="156" w:afterLines="50"/>
              <w:jc w:val="center"/>
              <w:rPr>
                <w:rFonts w:ascii="宋体" w:hAnsi="宋体"/>
                <w:bCs/>
                <w:color w:val="000000"/>
                <w:kern w:val="0"/>
                <w:sz w:val="20"/>
                <w:szCs w:val="20"/>
              </w:rPr>
            </w:pPr>
            <w:r>
              <w:rPr>
                <w:rFonts w:hint="eastAsia" w:ascii="宋体" w:hAnsi="宋体"/>
                <w:bCs/>
                <w:color w:val="000000"/>
                <w:kern w:val="0"/>
                <w:sz w:val="20"/>
                <w:szCs w:val="20"/>
              </w:rPr>
              <w:t>课堂学习（视频学习任务点）</w:t>
            </w:r>
          </w:p>
        </w:tc>
        <w:tc>
          <w:tcPr>
            <w:tcW w:w="2035" w:type="dxa"/>
            <w:vAlign w:val="center"/>
          </w:tcPr>
          <w:p>
            <w:pPr>
              <w:jc w:val="center"/>
              <w:rPr>
                <w:kern w:val="0"/>
                <w:sz w:val="20"/>
                <w:szCs w:val="20"/>
              </w:rPr>
            </w:pPr>
            <w:r>
              <w:rPr>
                <w:rFonts w:ascii="宋体" w:hAnsi="宋体"/>
                <w:bCs/>
                <w:color w:val="000000"/>
                <w:kern w:val="0"/>
                <w:sz w:val="20"/>
                <w:szCs w:val="20"/>
              </w:rPr>
              <w:t>2</w:t>
            </w:r>
            <w:r>
              <w:rPr>
                <w:rFonts w:hint="default" w:ascii="宋体" w:hAnsi="宋体"/>
                <w:bCs/>
                <w:color w:val="000000"/>
                <w:kern w:val="0"/>
                <w:sz w:val="20"/>
                <w:szCs w:val="20"/>
              </w:rPr>
              <w:t>5</w:t>
            </w:r>
            <w:r>
              <w:rPr>
                <w:rFonts w:hint="eastAsia" w:ascii="宋体" w:hAnsi="宋体"/>
                <w:bCs/>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5" w:type="dxa"/>
          </w:tcPr>
          <w:p>
            <w:pPr>
              <w:snapToGrid w:val="0"/>
              <w:spacing w:before="156" w:beforeLines="50" w:after="156" w:afterLines="50"/>
              <w:jc w:val="center"/>
              <w:rPr>
                <w:rFonts w:ascii="宋体" w:hAnsi="宋体"/>
                <w:bCs/>
                <w:color w:val="000000"/>
                <w:kern w:val="0"/>
                <w:sz w:val="20"/>
                <w:szCs w:val="20"/>
              </w:rPr>
            </w:pPr>
            <w:r>
              <w:rPr>
                <w:rFonts w:hint="eastAsia" w:ascii="宋体" w:hAnsi="宋体"/>
                <w:bCs/>
                <w:color w:val="000000"/>
                <w:kern w:val="0"/>
                <w:sz w:val="20"/>
                <w:szCs w:val="20"/>
              </w:rPr>
              <w:t>X3</w:t>
            </w:r>
          </w:p>
        </w:tc>
        <w:tc>
          <w:tcPr>
            <w:tcW w:w="4252" w:type="dxa"/>
          </w:tcPr>
          <w:p>
            <w:pPr>
              <w:snapToGrid w:val="0"/>
              <w:spacing w:before="156" w:beforeLines="50" w:after="156" w:afterLines="50"/>
              <w:jc w:val="center"/>
              <w:rPr>
                <w:rFonts w:ascii="宋体" w:hAnsi="宋体"/>
                <w:bCs/>
                <w:color w:val="000000"/>
                <w:kern w:val="0"/>
                <w:sz w:val="20"/>
                <w:szCs w:val="20"/>
              </w:rPr>
            </w:pPr>
            <w:r>
              <w:rPr>
                <w:rFonts w:hint="eastAsia" w:ascii="宋体" w:hAnsi="宋体"/>
                <w:bCs/>
                <w:color w:val="000000"/>
                <w:kern w:val="0"/>
                <w:sz w:val="20"/>
                <w:szCs w:val="20"/>
              </w:rPr>
              <w:t>课堂表现（考勤）</w:t>
            </w:r>
          </w:p>
        </w:tc>
        <w:tc>
          <w:tcPr>
            <w:tcW w:w="2035" w:type="dxa"/>
            <w:vAlign w:val="center"/>
          </w:tcPr>
          <w:p>
            <w:pPr>
              <w:jc w:val="center"/>
              <w:rPr>
                <w:kern w:val="0"/>
                <w:sz w:val="20"/>
                <w:szCs w:val="20"/>
              </w:rPr>
            </w:pPr>
            <w:r>
              <w:rPr>
                <w:rFonts w:ascii="宋体" w:hAnsi="宋体"/>
                <w:bCs/>
                <w:color w:val="000000"/>
                <w:kern w:val="0"/>
                <w:sz w:val="20"/>
                <w:szCs w:val="20"/>
              </w:rPr>
              <w:t>2</w:t>
            </w:r>
            <w:r>
              <w:rPr>
                <w:rFonts w:hint="default" w:ascii="宋体" w:hAnsi="宋体"/>
                <w:bCs/>
                <w:color w:val="000000"/>
                <w:kern w:val="0"/>
                <w:sz w:val="20"/>
                <w:szCs w:val="20"/>
              </w:rPr>
              <w:t>5</w:t>
            </w:r>
            <w:r>
              <w:rPr>
                <w:rFonts w:hint="eastAsia" w:ascii="宋体" w:hAnsi="宋体"/>
                <w:bCs/>
                <w:color w:val="000000"/>
                <w:kern w:val="0"/>
                <w:sz w:val="20"/>
                <w:szCs w:val="20"/>
              </w:rPr>
              <w:t>%</w:t>
            </w:r>
          </w:p>
        </w:tc>
      </w:tr>
    </w:tbl>
    <w:p>
      <w:pPr>
        <w:snapToGrid w:val="0"/>
        <w:spacing w:line="288" w:lineRule="auto"/>
        <w:ind w:right="2520"/>
        <w:rPr>
          <w:rFonts w:ascii="宋体" w:hAnsi="宋体"/>
          <w:sz w:val="24"/>
        </w:rPr>
      </w:pPr>
    </w:p>
    <w:p>
      <w:pPr>
        <w:snapToGrid w:val="0"/>
        <w:spacing w:line="288" w:lineRule="auto"/>
        <w:ind w:firstLine="840" w:firstLineChars="300"/>
        <w:rPr>
          <w:sz w:val="28"/>
          <w:szCs w:val="28"/>
        </w:rPr>
      </w:pPr>
      <w:r>
        <w:rPr>
          <w:rFonts w:hint="eastAsia"/>
          <w:sz w:val="28"/>
          <w:szCs w:val="28"/>
        </w:rPr>
        <w:t>撰写人：郭天慧</w:t>
      </w:r>
      <w:r>
        <w:rPr>
          <w:sz w:val="28"/>
          <w:szCs w:val="28"/>
        </w:rPr>
        <w:t xml:space="preserve">               </w:t>
      </w:r>
      <w:r>
        <w:rPr>
          <w:rFonts w:hint="eastAsia"/>
          <w:sz w:val="28"/>
          <w:szCs w:val="28"/>
        </w:rPr>
        <w:t>系主任审核签名：矫桂娥</w:t>
      </w:r>
    </w:p>
    <w:p>
      <w:pPr>
        <w:snapToGrid w:val="0"/>
        <w:spacing w:line="288" w:lineRule="auto"/>
        <w:ind w:firstLine="5320" w:firstLineChars="1900"/>
        <w:rPr>
          <w:sz w:val="28"/>
          <w:szCs w:val="28"/>
        </w:rPr>
      </w:pPr>
      <w:r>
        <w:rPr>
          <w:rFonts w:hint="eastAsia"/>
          <w:sz w:val="28"/>
          <w:szCs w:val="28"/>
        </w:rPr>
        <w:t>审核时间：</w:t>
      </w:r>
    </w:p>
    <w:p>
      <w:pPr>
        <w:snapToGrid w:val="0"/>
        <w:spacing w:line="288" w:lineRule="auto"/>
        <w:ind w:right="2520"/>
        <w:rPr>
          <w:rFonts w:hint="eastAsia"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1A6"/>
    <w:rsid w:val="0006677D"/>
    <w:rsid w:val="00093D2D"/>
    <w:rsid w:val="001C0420"/>
    <w:rsid w:val="002901A6"/>
    <w:rsid w:val="00425A7B"/>
    <w:rsid w:val="0066738D"/>
    <w:rsid w:val="007761C7"/>
    <w:rsid w:val="007C3A1E"/>
    <w:rsid w:val="008837C4"/>
    <w:rsid w:val="008D20F9"/>
    <w:rsid w:val="00A05CC2"/>
    <w:rsid w:val="00AB2327"/>
    <w:rsid w:val="0F126303"/>
    <w:rsid w:val="24931FC3"/>
    <w:rsid w:val="60A111E9"/>
    <w:rsid w:val="FDB3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 w:type="character" w:styleId="7">
    <w:name w:val="FollowedHyperlink"/>
    <w:basedOn w:val="5"/>
    <w:semiHidden/>
    <w:unhideWhenUsed/>
    <w:uiPriority w:val="99"/>
    <w:rPr>
      <w:color w:val="810098"/>
      <w:u w:val="none"/>
    </w:rPr>
  </w:style>
  <w:style w:type="character" w:styleId="8">
    <w:name w:val="Hyperlink"/>
    <w:basedOn w:val="5"/>
    <w:semiHidden/>
    <w:unhideWhenUsed/>
    <w:qFormat/>
    <w:uiPriority w:val="99"/>
    <w:rPr>
      <w:color w:val="000080"/>
      <w:u w:val="none"/>
    </w:rPr>
  </w:style>
  <w:style w:type="paragraph" w:styleId="9">
    <w:name w:val="List Paragraph"/>
    <w:basedOn w:val="1"/>
    <w:qFormat/>
    <w:uiPriority w:val="34"/>
    <w:pPr>
      <w:ind w:firstLine="420" w:firstLineChars="200"/>
    </w:pPr>
  </w:style>
  <w:style w:type="character" w:customStyle="1" w:styleId="10">
    <w:name w:val="fielderror"/>
    <w:basedOn w:val="5"/>
    <w:qFormat/>
    <w:uiPriority w:val="0"/>
    <w:rPr>
      <w:b/>
      <w:bCs/>
      <w:color w:val="FF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328</Words>
  <Characters>1872</Characters>
  <Lines>15</Lines>
  <Paragraphs>4</Paragraphs>
  <TotalTime>3</TotalTime>
  <ScaleCrop>false</ScaleCrop>
  <LinksUpToDate>false</LinksUpToDate>
  <CharactersWithSpaces>2196</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2021-06-22T20:58:00Z</dcterms:created>
  <dc:creator>Administrator</dc:creator>
  <cp:lastModifiedBy>。</cp:lastModifiedBy>
  <dcterms:modified xsi:type="dcterms:W3CDTF">2022-06-24T13:01:20Z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1076FC8E055A4C0895F875947FC9E491</vt:lpwstr>
  </property>
</Properties>
</file>